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46E67F" w14:textId="7B568E89" w:rsidR="00C14CAE" w:rsidRDefault="00C14CAE" w:rsidP="00C14CAE">
      <w:r>
        <w:rPr>
          <w:noProof/>
        </w:rPr>
        <mc:AlternateContent>
          <mc:Choice Requires="wps">
            <w:drawing>
              <wp:anchor distT="0" distB="0" distL="114300" distR="114300" simplePos="0" relativeHeight="251658752" behindDoc="0" locked="0" layoutInCell="1" hidden="0" allowOverlap="1" wp14:anchorId="69E69BB2" wp14:editId="42A71D39">
                <wp:simplePos x="0" y="0"/>
                <wp:positionH relativeFrom="column">
                  <wp:posOffset>-119061</wp:posOffset>
                </wp:positionH>
                <wp:positionV relativeFrom="paragraph">
                  <wp:posOffset>109538</wp:posOffset>
                </wp:positionV>
                <wp:extent cx="3209925" cy="1724025"/>
                <wp:effectExtent l="0" t="0" r="0" b="0"/>
                <wp:wrapSquare wrapText="bothSides" distT="0" distB="0" distL="114300" distR="114300"/>
                <wp:docPr id="12" name="Rectangle 12"/>
                <wp:cNvGraphicFramePr/>
                <a:graphic xmlns:a="http://schemas.openxmlformats.org/drawingml/2006/main">
                  <a:graphicData uri="http://schemas.microsoft.com/office/word/2010/wordprocessingShape">
                    <wps:wsp>
                      <wps:cNvSpPr/>
                      <wps:spPr>
                        <a:xfrm>
                          <a:off x="3745800" y="2922750"/>
                          <a:ext cx="3200400" cy="1714500"/>
                        </a:xfrm>
                        <a:prstGeom prst="rect">
                          <a:avLst/>
                        </a:prstGeom>
                        <a:noFill/>
                        <a:ln w="9525" cap="flat" cmpd="sng">
                          <a:solidFill>
                            <a:schemeClr val="dk1"/>
                          </a:solidFill>
                          <a:prstDash val="solid"/>
                          <a:round/>
                          <a:headEnd type="none" w="sm" len="sm"/>
                          <a:tailEnd type="none" w="sm" len="sm"/>
                        </a:ln>
                      </wps:spPr>
                      <wps:txbx>
                        <w:txbxContent>
                          <w:p w14:paraId="6F8B0EB3" w14:textId="77777777" w:rsidR="00C14CAE" w:rsidRDefault="00C14CAE" w:rsidP="00C14CAE">
                            <w:pPr>
                              <w:textDirection w:val="btLr"/>
                            </w:pPr>
                          </w:p>
                        </w:txbxContent>
                      </wps:txbx>
                      <wps:bodyPr spcFirstLastPara="1" wrap="square" lIns="91425" tIns="91425" rIns="91425" bIns="91425" anchor="ctr" anchorCtr="0">
                        <a:noAutofit/>
                      </wps:bodyPr>
                    </wps:wsp>
                  </a:graphicData>
                </a:graphic>
              </wp:anchor>
            </w:drawing>
          </mc:Choice>
          <mc:Fallback>
            <w:pict>
              <v:rect w14:anchorId="69E69BB2" id="Rectangle 12" o:spid="_x0000_s1026" style="position:absolute;margin-left:-9.35pt;margin-top:8.65pt;width:252.75pt;height:135.75pt;z-index:251658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x2xIwIAAD8EAAAOAAAAZHJzL2Uyb0RvYy54bWysU9uO0zAQfUfiHyy/0zShpduo6QptKUJa&#10;QcXCB0xtp7HwDdtt2r9n7IRtgQckxIszY5+cmTkzs7o/a0VOwgdpTUPLyZQSYZjl0hwa+vXL9tUd&#10;JSGC4aCsEQ29iEDv1y9frHpXi8p2VnHhCZKYUPeuoV2Mri6KwDqhIUysEwYfW+s1RHT9oeAeemTX&#10;qqim0zdFbz133jIRAt5uhke6zvxtK1j81LZBRKIairnFfPp87tNZrFdQHzy4TrIxDfiHLDRIg0Gf&#10;qTYQgRy9/INKS+ZtsG2cMKsL27aSiVwDVlNOf6vmqQMnci0oTnDPMoX/R8s+nnaeSI69qygxoLFH&#10;n1E1MAclCN6hQL0LNeKe3M6PXkAzVXtuvU5frIOcG/p6MZvfTVHmS0OrZVUt5qPA4hwJSwBs2SwB&#10;GCLKRTmbo4OcxZXK+RDfC6tJMhrqMZcsLJweQxygPyEpsrFbqRTeQ60M6Ru6nFdz5AecpVZBRFM7&#10;rC6YQ6YJVkmefkl/5CkTD8qTE+B88G/lmMwvqBRuA6EbQPkpwaD29mh4tjoB/J3hJF4c6mdw0mnK&#10;JWhKlMC9QCPjIkj1dxyqoQyKknQflE5WPO/PSJLMveUX7FpwbCsxuUcIcQce57bEsDjLGPD7ETwm&#10;oT4YHJZlOUuixFvH3zr7WwcM6yyuCIueksF5iHllBsHfHqNtZe7FNZkxXZzS3M1xo9Ia3PoZdd37&#10;9Q8AAAD//wMAUEsDBBQABgAIAAAAIQBbaCNE3QAAAAoBAAAPAAAAZHJzL2Rvd25yZXYueG1sTI9B&#10;TsMwEEX3SL2DNZXYtU5T1FohToVAPQChFSzd2MRR43Gw3STcnmEFy9F/+vN+eZhdz0YTYudRwmad&#10;ATPYeN1hK+H0dlwJYDEp1Kr3aCR8mwiHanFXqkL7CV/NWKeWUQnGQkmwKQ0F57Gxxqm49oNByj59&#10;cCrRGVqug5qo3PU8z7Idd6pD+mDVYJ6taa71zUkI05fiPI/jx2mq34crHu325Szl/XJ+egSWzJz+&#10;YPjVJ3WoyOnib6gj6yWsNmJPKAX7LTACHsSOtlwk5EII4FXJ/0+ofgAAAP//AwBQSwECLQAUAAYA&#10;CAAAACEAtoM4kv4AAADhAQAAEwAAAAAAAAAAAAAAAAAAAAAAW0NvbnRlbnRfVHlwZXNdLnhtbFBL&#10;AQItABQABgAIAAAAIQA4/SH/1gAAAJQBAAALAAAAAAAAAAAAAAAAAC8BAABfcmVscy8ucmVsc1BL&#10;AQItABQABgAIAAAAIQAO5x2xIwIAAD8EAAAOAAAAAAAAAAAAAAAAAC4CAABkcnMvZTJvRG9jLnht&#10;bFBLAQItABQABgAIAAAAIQBbaCNE3QAAAAoBAAAPAAAAAAAAAAAAAAAAAH0EAABkcnMvZG93bnJl&#10;di54bWxQSwUGAAAAAAQABADzAAAAhwUAAAAA&#10;" filled="f" strokecolor="black [3200]">
                <v:stroke startarrowwidth="narrow" startarrowlength="short" endarrowwidth="narrow" endarrowlength="short" joinstyle="round"/>
                <v:textbox inset="2.53958mm,2.53958mm,2.53958mm,2.53958mm">
                  <w:txbxContent>
                    <w:p w14:paraId="6F8B0EB3" w14:textId="77777777" w:rsidR="00C14CAE" w:rsidRDefault="00C14CAE" w:rsidP="00C14CAE">
                      <w:pPr>
                        <w:textDirection w:val="btLr"/>
                      </w:pPr>
                    </w:p>
                  </w:txbxContent>
                </v:textbox>
                <w10:wrap type="square"/>
              </v:rect>
            </w:pict>
          </mc:Fallback>
        </mc:AlternateContent>
      </w:r>
    </w:p>
    <w:p w14:paraId="3C0E9D7D" w14:textId="77777777" w:rsidR="002A0A98" w:rsidRPr="00C14CAE" w:rsidRDefault="00C10013" w:rsidP="00C14CAE">
      <w:pPr>
        <w:pStyle w:val="Heading1"/>
        <w:ind w:firstLine="720"/>
        <w:rPr>
          <w:color w:val="000000" w:themeColor="text1"/>
        </w:rPr>
      </w:pPr>
      <w:r w:rsidRPr="00C14CAE">
        <w:rPr>
          <w:color w:val="000000" w:themeColor="text1"/>
        </w:rPr>
        <w:t>STUDY CONSENT FORM</w:t>
      </w:r>
    </w:p>
    <w:p w14:paraId="549B3357" w14:textId="77777777" w:rsidR="004D4952" w:rsidRDefault="004D4952">
      <w:pPr>
        <w:pStyle w:val="Heading2"/>
        <w:rPr>
          <w:color w:val="000000" w:themeColor="text1"/>
        </w:rPr>
      </w:pPr>
    </w:p>
    <w:p w14:paraId="5E290183" w14:textId="77777777" w:rsidR="004D4952" w:rsidRDefault="004D4952">
      <w:pPr>
        <w:pStyle w:val="Heading2"/>
        <w:rPr>
          <w:color w:val="000000" w:themeColor="text1"/>
        </w:rPr>
      </w:pPr>
    </w:p>
    <w:p w14:paraId="3BC73DE0" w14:textId="77777777" w:rsidR="004D4952" w:rsidRDefault="004D4952">
      <w:pPr>
        <w:pStyle w:val="Heading2"/>
        <w:rPr>
          <w:color w:val="000000" w:themeColor="text1"/>
        </w:rPr>
      </w:pPr>
    </w:p>
    <w:p w14:paraId="66AB31EA" w14:textId="77777777" w:rsidR="004D4952" w:rsidRDefault="004D4952">
      <w:pPr>
        <w:pStyle w:val="Heading2"/>
        <w:rPr>
          <w:color w:val="000000" w:themeColor="text1"/>
        </w:rPr>
      </w:pPr>
    </w:p>
    <w:p w14:paraId="17BC8946" w14:textId="659D82AE" w:rsidR="002A0A98" w:rsidRDefault="00C10013">
      <w:pPr>
        <w:pStyle w:val="Heading2"/>
      </w:pPr>
      <w:r w:rsidRPr="00C14CAE">
        <w:rPr>
          <w:color w:val="000000" w:themeColor="text1"/>
        </w:rPr>
        <w:t>A Phase I Dose-Escalation Trial of High-Dose-Rate Half-Body Radiotherapy in Combination with CHOP Chemotherapy for Dogs with Multicentric Lymphoma</w:t>
      </w:r>
    </w:p>
    <w:p w14:paraId="36EAF322" w14:textId="77777777" w:rsidR="002A0A98" w:rsidRPr="00C14CAE" w:rsidRDefault="00C10013">
      <w:pPr>
        <w:pStyle w:val="Heading2"/>
        <w:rPr>
          <w:color w:val="000000" w:themeColor="text1"/>
        </w:rPr>
      </w:pPr>
      <w:r w:rsidRPr="00C14CAE">
        <w:rPr>
          <w:color w:val="000000" w:themeColor="text1"/>
        </w:rPr>
        <w:t>Purpose of the Study</w:t>
      </w:r>
    </w:p>
    <w:p w14:paraId="6E7E3BBC" w14:textId="77777777" w:rsidR="002A0A98" w:rsidRDefault="00C10013">
      <w:r>
        <w:t xml:space="preserve">You are being asked to consider enrolling your dog in a </w:t>
      </w:r>
      <w:r>
        <w:t>research study at UW Veterinary Care. Your dog will receive the current standard-of-care CHOP chemotherapy protocol for multicentric lymphoma. The research portion of this study is the addition of half-body radiation therapy during the second half of chemo</w:t>
      </w:r>
      <w:r>
        <w:t>therapy.</w:t>
      </w:r>
    </w:p>
    <w:p w14:paraId="7BC69A12" w14:textId="77777777" w:rsidR="002A0A98" w:rsidRDefault="00C10013">
      <w:r>
        <w:t xml:space="preserve">Half-body radiation therapy has shown promising results in previous studies. However, the TomoTherapy system at UW Veterinary Care delivers radiation at a higher dose rate than has previously been evaluated for this treatment. The purpose of this </w:t>
      </w:r>
      <w:r>
        <w:t>Phase I clinical trial is to determine the safest radiation dose that can be administered in combination with standard chemotherapy using this system.</w:t>
      </w:r>
    </w:p>
    <w:p w14:paraId="0D11B1A2" w14:textId="77777777" w:rsidR="002A0A98" w:rsidRPr="00C14CAE" w:rsidRDefault="00C10013">
      <w:pPr>
        <w:pStyle w:val="Heading2"/>
        <w:rPr>
          <w:color w:val="000000" w:themeColor="text1"/>
        </w:rPr>
      </w:pPr>
      <w:r w:rsidRPr="00C14CAE">
        <w:rPr>
          <w:color w:val="000000" w:themeColor="text1"/>
        </w:rPr>
        <w:t>Voluntary Participation</w:t>
      </w:r>
    </w:p>
    <w:p w14:paraId="7AD84886" w14:textId="16B3B5C3" w:rsidR="002A0A98" w:rsidRDefault="00C10013">
      <w:r>
        <w:t>Participation is entirely voluntary. Choosing not to enroll your dog will not aff</w:t>
      </w:r>
      <w:r>
        <w:t>ect your relationship with UW Veterinary Care, the University of Wisconsin</w:t>
      </w:r>
      <w:r w:rsidR="001B0000">
        <w:t>-Madison</w:t>
      </w:r>
      <w:r>
        <w:t xml:space="preserve"> School of Veterinary Medicine, or your referring veterinarian. If you choose not to participate, standard treatment options remain available.</w:t>
      </w:r>
    </w:p>
    <w:p w14:paraId="5663311E" w14:textId="77777777" w:rsidR="002A0A98" w:rsidRPr="00C14CAE" w:rsidRDefault="00C10013">
      <w:pPr>
        <w:pStyle w:val="Heading2"/>
        <w:rPr>
          <w:color w:val="000000" w:themeColor="text1"/>
        </w:rPr>
      </w:pPr>
      <w:r w:rsidRPr="00C14CAE">
        <w:rPr>
          <w:color w:val="000000" w:themeColor="text1"/>
        </w:rPr>
        <w:t>Eligibility</w:t>
      </w:r>
    </w:p>
    <w:p w14:paraId="36603014" w14:textId="77777777" w:rsidR="002A0A98" w:rsidRDefault="00C10013">
      <w:r>
        <w:t>To participate, you</w:t>
      </w:r>
      <w:r>
        <w:t>r dog must have cytologically or histologically confirmed large-cell multicentric lymphoma (Stage III or higher) and meet all study eligibility criteria. Dogs with significant concurrent illnesses that could increase treatment risk or interfere with interp</w:t>
      </w:r>
      <w:r>
        <w:t>retation of the study may not be eligible.</w:t>
      </w:r>
    </w:p>
    <w:p w14:paraId="2321437D" w14:textId="77777777" w:rsidR="002A0A98" w:rsidRPr="00C14CAE" w:rsidRDefault="00C10013">
      <w:pPr>
        <w:pStyle w:val="Heading2"/>
        <w:rPr>
          <w:color w:val="000000" w:themeColor="text1"/>
        </w:rPr>
      </w:pPr>
      <w:r w:rsidRPr="00C14CAE">
        <w:rPr>
          <w:color w:val="000000" w:themeColor="text1"/>
        </w:rPr>
        <w:t>Study Procedures</w:t>
      </w:r>
    </w:p>
    <w:p w14:paraId="4E26CC2E" w14:textId="671DA59B" w:rsidR="002A0A98" w:rsidRDefault="00B07853">
      <w:r w:rsidRPr="00B07853">
        <w:rPr>
          <w:rStyle w:val="Strong"/>
          <w:b w:val="0"/>
          <w:bCs w:val="0"/>
        </w:rPr>
        <w:t>Enrollment in the study occurs during week 9 of the CHOP chemotherapy protocol.</w:t>
      </w:r>
      <w:r w:rsidRPr="00B07853">
        <w:rPr>
          <w:b/>
          <w:bCs/>
        </w:rPr>
        <w:t xml:space="preserve"> </w:t>
      </w:r>
      <w:r>
        <w:t xml:space="preserve">Your dog will continue to receive the standard CHOP chemotherapy protocol. Radiation therapy will be added during the second half of treatment after week 10. Radiation will be delivered to the cranial half </w:t>
      </w:r>
      <w:r>
        <w:lastRenderedPageBreak/>
        <w:t>of the body during week 11 and to the caudal half during week 15. Each radiation course consists of one treatment per day for two consecutive days.</w:t>
      </w:r>
    </w:p>
    <w:p w14:paraId="4173DC46" w14:textId="77777777" w:rsidR="002A0A98" w:rsidRDefault="00C10013">
      <w:r>
        <w:t>Radiation treatmen</w:t>
      </w:r>
      <w:r>
        <w:t>ts will be performed using the TomoTherapy radiation delivery system at UW Veterinary Care. General anesthesia is required for each radiation treatment to ensure accurate positioning.</w:t>
      </w:r>
    </w:p>
    <w:p w14:paraId="14D641EC" w14:textId="77777777" w:rsidR="002A0A98" w:rsidRDefault="00C10013">
      <w:r>
        <w:t>Study-related laboratory testing includes two complete blood counts, two</w:t>
      </w:r>
      <w:r>
        <w:t xml:space="preserve"> serum chemistry panels, and two urinalyses. Additional blood work, imaging, or other diagnostic testing may be recommended if medically indicated.</w:t>
      </w:r>
    </w:p>
    <w:p w14:paraId="7AABC210" w14:textId="77777777" w:rsidR="002A0A98" w:rsidRDefault="00C10013">
      <w:r>
        <w:t>Following completion of treatment, monthly follow-up examinations are recommended to monitor your dog's lymp</w:t>
      </w:r>
      <w:r>
        <w:t>homa and any delayed effects of treatment. Follow-up evaluations may be performed at UW Veterinary Care, by your primary veterinarian, or by another veterinary oncologist.</w:t>
      </w:r>
    </w:p>
    <w:p w14:paraId="2A40DD05" w14:textId="77777777" w:rsidR="002A0A98" w:rsidRPr="00C14CAE" w:rsidRDefault="00C10013">
      <w:pPr>
        <w:pStyle w:val="Heading2"/>
        <w:rPr>
          <w:color w:val="000000" w:themeColor="text1"/>
        </w:rPr>
      </w:pPr>
      <w:r w:rsidRPr="00C14CAE">
        <w:rPr>
          <w:color w:val="000000" w:themeColor="text1"/>
        </w:rPr>
        <w:t>What Does Phase I Dose Escalation Mean?</w:t>
      </w:r>
    </w:p>
    <w:p w14:paraId="156BD060" w14:textId="77777777" w:rsidR="002A0A98" w:rsidRDefault="00C10013">
      <w:r>
        <w:t>This is a Phase I dose-escalation study. The</w:t>
      </w:r>
      <w:r>
        <w:t xml:space="preserve"> purpose is to identify the safest radiation dose that can be administered together with chemotherapy. Dogs enrolled early in the study will receive lower radiation doses. If those doses are well tolerated, subsequent groups of dogs may receive gradually h</w:t>
      </w:r>
      <w:r>
        <w:t>igher doses according to the study protocol. Safety information from each group of dogs will be carefully reviewed before any dose increase occurs. If unacceptable side effects are observed, dose escalation will stop and the study may be modified or discon</w:t>
      </w:r>
      <w:r>
        <w:t>tinued.</w:t>
      </w:r>
    </w:p>
    <w:p w14:paraId="6425B842" w14:textId="77777777" w:rsidR="002A0A98" w:rsidRPr="00C14CAE" w:rsidRDefault="00C10013">
      <w:pPr>
        <w:pStyle w:val="Heading2"/>
        <w:rPr>
          <w:color w:val="000000" w:themeColor="text1"/>
        </w:rPr>
      </w:pPr>
      <w:r w:rsidRPr="00C14CAE">
        <w:rPr>
          <w:color w:val="000000" w:themeColor="text1"/>
        </w:rPr>
        <w:t>Potential Benefits</w:t>
      </w:r>
    </w:p>
    <w:p w14:paraId="161A9D76" w14:textId="0750B08B" w:rsidR="002A0A98" w:rsidRDefault="00C10013">
      <w:r>
        <w:t>The addition of radiation therapy may improve lymphoma control; however, this benefit cannot be guaranteed. Information learned from this study may help improve treatment for future dogs with lymphoma.</w:t>
      </w:r>
    </w:p>
    <w:p w14:paraId="16177769" w14:textId="77777777" w:rsidR="002A0A98" w:rsidRPr="00C14CAE" w:rsidRDefault="00C10013">
      <w:pPr>
        <w:pStyle w:val="Heading2"/>
        <w:rPr>
          <w:color w:val="000000" w:themeColor="text1"/>
        </w:rPr>
      </w:pPr>
      <w:r w:rsidRPr="00C14CAE">
        <w:rPr>
          <w:color w:val="000000" w:themeColor="text1"/>
        </w:rPr>
        <w:t>Potential Risks</w:t>
      </w:r>
    </w:p>
    <w:p w14:paraId="1D4CABD2" w14:textId="77777777" w:rsidR="002A0A98" w:rsidRDefault="00C10013">
      <w:r>
        <w:t xml:space="preserve">CHOP </w:t>
      </w:r>
      <w:r>
        <w:t>chemotherapy is generally well tolerated by most dogs. Possible side effects include decreased white blood cell counts, vomiting, diarrhea, decreased appetite, and hair loss in breeds with continuously growing hair coats. Approximately 10% of dogs experien</w:t>
      </w:r>
      <w:r>
        <w:t>ce these side effects, which are usually managed with supportive medications. Rarely, hospitalization (less than 5%) or death (approximately 1%) may occur.</w:t>
      </w:r>
    </w:p>
    <w:p w14:paraId="2168655E" w14:textId="77777777" w:rsidR="002A0A98" w:rsidRDefault="00C10013">
      <w:r>
        <w:t>Potential side effects of radiation therapy include vomiting, diarrhea, lethargy, decreased appetite</w:t>
      </w:r>
      <w:r>
        <w:t>, hair loss, decreased blood cell counts, and changes in behavior or mentation. Serious radiation-related complications requiring hospitalization or resulting in death are expected to be uncommon.</w:t>
      </w:r>
    </w:p>
    <w:p w14:paraId="3D0584F7" w14:textId="77777777" w:rsidR="002A0A98" w:rsidRDefault="00C10013">
      <w:r>
        <w:t xml:space="preserve">Radiation therapy may temporarily increase the sensitivity </w:t>
      </w:r>
      <w:r>
        <w:t>of normal tissues to chemotherapy. As a result, dogs receiving both treatments may experience chemotherapy-related side effects more frequently or more severely than dogs receiving chemotherapy alone.</w:t>
      </w:r>
    </w:p>
    <w:p w14:paraId="17CACBF4" w14:textId="77777777" w:rsidR="002A0A98" w:rsidRDefault="00C10013">
      <w:r>
        <w:lastRenderedPageBreak/>
        <w:t xml:space="preserve">Because this is a Phase I clinical trial, there may be </w:t>
      </w:r>
      <w:r>
        <w:t>side effects that are currently unknown or that occur more frequently than expected.</w:t>
      </w:r>
    </w:p>
    <w:p w14:paraId="59FF0969" w14:textId="77777777" w:rsidR="002A0A98" w:rsidRPr="00C14CAE" w:rsidRDefault="00C10013">
      <w:pPr>
        <w:pStyle w:val="Heading2"/>
        <w:rPr>
          <w:color w:val="000000" w:themeColor="text1"/>
        </w:rPr>
      </w:pPr>
      <w:r w:rsidRPr="00C14CAE">
        <w:rPr>
          <w:color w:val="000000" w:themeColor="text1"/>
        </w:rPr>
        <w:t>Alternatives</w:t>
      </w:r>
    </w:p>
    <w:p w14:paraId="2818DCB5" w14:textId="77777777" w:rsidR="002A0A98" w:rsidRDefault="00C10013">
      <w:r>
        <w:t>Participation in this study is not required. Alternative treatment options include standard CHOP chemotherapy without radiation therapy, other chemotherapy pr</w:t>
      </w:r>
      <w:r>
        <w:t>otocols, palliative treatment, or no treatment, depending on your dog's condition and your preferences.</w:t>
      </w:r>
    </w:p>
    <w:p w14:paraId="5CD7E43E" w14:textId="77777777" w:rsidR="002A0A98" w:rsidRPr="00C14CAE" w:rsidRDefault="00C10013">
      <w:pPr>
        <w:pStyle w:val="Heading2"/>
        <w:rPr>
          <w:color w:val="000000" w:themeColor="text1"/>
        </w:rPr>
      </w:pPr>
      <w:r w:rsidRPr="00C14CAE">
        <w:rPr>
          <w:color w:val="000000" w:themeColor="text1"/>
        </w:rPr>
        <w:t>Financial Considerations</w:t>
      </w:r>
    </w:p>
    <w:tbl>
      <w:tblPr>
        <w:tblStyle w:val="TableGrid"/>
        <w:tblW w:w="0" w:type="auto"/>
        <w:tblLook w:val="04A0" w:firstRow="1" w:lastRow="0" w:firstColumn="1" w:lastColumn="0" w:noHBand="0" w:noVBand="1"/>
      </w:tblPr>
      <w:tblGrid>
        <w:gridCol w:w="4315"/>
        <w:gridCol w:w="4315"/>
      </w:tblGrid>
      <w:tr w:rsidR="002A0A98" w14:paraId="72ADD3EB" w14:textId="77777777">
        <w:tc>
          <w:tcPr>
            <w:tcW w:w="4320" w:type="dxa"/>
          </w:tcPr>
          <w:p w14:paraId="615C0C37" w14:textId="77777777" w:rsidR="002A0A98" w:rsidRDefault="00C10013">
            <w:r>
              <w:t>Covered by the Study</w:t>
            </w:r>
          </w:p>
        </w:tc>
        <w:tc>
          <w:tcPr>
            <w:tcW w:w="4320" w:type="dxa"/>
          </w:tcPr>
          <w:p w14:paraId="234D9730" w14:textId="77777777" w:rsidR="002A0A98" w:rsidRDefault="00C10013">
            <w:r>
              <w:t>Owner Responsibility</w:t>
            </w:r>
          </w:p>
        </w:tc>
      </w:tr>
      <w:tr w:rsidR="002A0A98" w14:paraId="67F9512D" w14:textId="77777777">
        <w:tc>
          <w:tcPr>
            <w:tcW w:w="4320" w:type="dxa"/>
          </w:tcPr>
          <w:p w14:paraId="11A7C327" w14:textId="77777777" w:rsidR="002A0A98" w:rsidRDefault="00C10013">
            <w:r>
              <w:t>• Radiation treatments</w:t>
            </w:r>
            <w:r>
              <w:br/>
              <w:t>• General anesthesia for radiation</w:t>
            </w:r>
            <w:r>
              <w:br/>
              <w:t>• Boarding associated with</w:t>
            </w:r>
            <w:r>
              <w:t xml:space="preserve"> radiation (if needed)</w:t>
            </w:r>
            <w:r>
              <w:br/>
              <w:t>• Two CBCs</w:t>
            </w:r>
            <w:r>
              <w:br/>
              <w:t>• Two chemistry panels</w:t>
            </w:r>
            <w:r>
              <w:br/>
              <w:t>• Two urinalyses</w:t>
            </w:r>
          </w:p>
        </w:tc>
        <w:tc>
          <w:tcPr>
            <w:tcW w:w="4320" w:type="dxa"/>
          </w:tcPr>
          <w:p w14:paraId="6BF66E7B" w14:textId="77777777" w:rsidR="002A0A98" w:rsidRDefault="00C10013">
            <w:r>
              <w:t>• CHOP chemotherapy</w:t>
            </w:r>
            <w:r>
              <w:br/>
              <w:t>• Routine follow-up visits</w:t>
            </w:r>
            <w:r>
              <w:br/>
              <w:t>• Additional diagnostics or laboratory tests</w:t>
            </w:r>
            <w:r>
              <w:br/>
              <w:t>• Treatment of adverse events or complications</w:t>
            </w:r>
            <w:r>
              <w:br/>
              <w:t>• Any other costs not specifically listed a</w:t>
            </w:r>
            <w:r>
              <w:t>s covered</w:t>
            </w:r>
          </w:p>
        </w:tc>
      </w:tr>
    </w:tbl>
    <w:p w14:paraId="62AC2C26" w14:textId="55F63753" w:rsidR="002A0A98" w:rsidRDefault="00C10013">
      <w:r>
        <w:t>I understand that I am responsible for costs associated with my dog's care that are not specifically covered by this study.</w:t>
      </w:r>
    </w:p>
    <w:p w14:paraId="022690DD" w14:textId="77777777" w:rsidR="002A0A98" w:rsidRDefault="00C10013">
      <w:pPr>
        <w:pStyle w:val="Heading2"/>
      </w:pPr>
      <w:r w:rsidRPr="00C14CAE">
        <w:rPr>
          <w:color w:val="000000" w:themeColor="text1"/>
        </w:rPr>
        <w:t>Withdrawal from the Study</w:t>
      </w:r>
    </w:p>
    <w:p w14:paraId="1C9026B5" w14:textId="61B53BB3" w:rsidR="002A0A98" w:rsidRDefault="00C10013">
      <w:r>
        <w:t xml:space="preserve">You may withdraw your dog from the study at any time. If your dog's lymphoma progresses or the </w:t>
      </w:r>
      <w:r>
        <w:t>study investigators determine that continued participation is not in your dog's best interest, your dog will be removed from the study and alternative treatment options will be discussed.</w:t>
      </w:r>
    </w:p>
    <w:p w14:paraId="6129BEFA" w14:textId="77777777" w:rsidR="002A0A98" w:rsidRPr="00C14CAE" w:rsidRDefault="00C10013">
      <w:pPr>
        <w:pStyle w:val="Heading2"/>
        <w:rPr>
          <w:color w:val="000000" w:themeColor="text1"/>
        </w:rPr>
      </w:pPr>
      <w:r w:rsidRPr="00C14CAE">
        <w:rPr>
          <w:color w:val="000000" w:themeColor="text1"/>
        </w:rPr>
        <w:t>Confidentiality</w:t>
      </w:r>
    </w:p>
    <w:p w14:paraId="199069C5" w14:textId="00C025FC" w:rsidR="002A0A98" w:rsidRDefault="00C10013">
      <w:r>
        <w:t>Information obtained during this study may be presen</w:t>
      </w:r>
      <w:r>
        <w:t>ted or published for scientific purposes. Your dog's identity and your personal identifying information will remain confidential.</w:t>
      </w:r>
    </w:p>
    <w:p w14:paraId="54366216" w14:textId="77777777" w:rsidR="002A0A98" w:rsidRPr="00C14CAE" w:rsidRDefault="00C10013">
      <w:pPr>
        <w:pStyle w:val="Heading2"/>
        <w:rPr>
          <w:color w:val="000000" w:themeColor="text1"/>
        </w:rPr>
      </w:pPr>
      <w:r w:rsidRPr="00C14CAE">
        <w:rPr>
          <w:color w:val="000000" w:themeColor="text1"/>
        </w:rPr>
        <w:t>Questions</w:t>
      </w:r>
    </w:p>
    <w:p w14:paraId="455DD6AF" w14:textId="77777777" w:rsidR="002A0A98" w:rsidRDefault="00C10013">
      <w:r>
        <w:t>If you have questions about this study, please contact Dr. Michelle Turek (Principal Investigator) or Dr. Rey Chi (C</w:t>
      </w:r>
      <w:r>
        <w:t>o-Investigator) at radonc@vetmed.wisc.edu or 608-263-7600.</w:t>
      </w:r>
    </w:p>
    <w:p w14:paraId="3C01D89B" w14:textId="77777777" w:rsidR="002A0A98" w:rsidRPr="00C14CAE" w:rsidRDefault="00C10013">
      <w:pPr>
        <w:pStyle w:val="Heading2"/>
        <w:rPr>
          <w:color w:val="000000" w:themeColor="text1"/>
        </w:rPr>
      </w:pPr>
      <w:r w:rsidRPr="00C14CAE">
        <w:rPr>
          <w:color w:val="000000" w:themeColor="text1"/>
        </w:rPr>
        <w:t>Owner Consent</w:t>
      </w:r>
    </w:p>
    <w:p w14:paraId="2DDF94C4" w14:textId="60059E77" w:rsidR="002A0A98" w:rsidRDefault="00C14CAE">
      <w:r>
        <w:t>The detailed procedures of this study have been explained to be by Dr. _________________ on _______________________.  I have had the opportunity to ask questions, and all of my questions have been answered to my satisfaction. I understand the purpose of this study, the procedures involved, the potential risks and benefits, the available alternatives, and the financial responsibilities associated with participation. I understand that participation is voluntary and that I may withdraw my dog from the study at any time.</w:t>
      </w:r>
    </w:p>
    <w:p w14:paraId="496CD919" w14:textId="77777777" w:rsidR="00C14CAE" w:rsidRDefault="00C10013">
      <w:r>
        <w:br/>
        <w:t>Owner/Authorized Agent: ________________________________   Date: __________</w:t>
      </w:r>
    </w:p>
    <w:p w14:paraId="364317F2" w14:textId="05A8DE55" w:rsidR="00C14CAE" w:rsidRPr="00C14CAE" w:rsidRDefault="00C10013" w:rsidP="00C14CAE">
      <w:r>
        <w:t>Witness: _____________________________________________   Date: _________</w:t>
      </w:r>
      <w:bookmarkStart w:id="0" w:name="_GoBack"/>
      <w:bookmarkEnd w:id="0"/>
    </w:p>
    <w:sectPr w:rsidR="00C14CAE" w:rsidRPr="00C14CAE" w:rsidSect="00C14CAE">
      <w:pgSz w:w="12240" w:h="15840"/>
      <w:pgMar w:top="1440" w:right="1800" w:bottom="1152"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59801C" w14:textId="77777777" w:rsidR="00C10013" w:rsidRDefault="00C10013" w:rsidP="00C14CAE">
      <w:pPr>
        <w:spacing w:after="0" w:line="240" w:lineRule="auto"/>
      </w:pPr>
      <w:r>
        <w:separator/>
      </w:r>
    </w:p>
  </w:endnote>
  <w:endnote w:type="continuationSeparator" w:id="0">
    <w:p w14:paraId="339DCBD0" w14:textId="77777777" w:rsidR="00C10013" w:rsidRDefault="00C10013" w:rsidP="00C14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888ADC" w14:textId="77777777" w:rsidR="00C10013" w:rsidRDefault="00C10013" w:rsidP="00C14CAE">
      <w:pPr>
        <w:spacing w:after="0" w:line="240" w:lineRule="auto"/>
      </w:pPr>
      <w:r>
        <w:separator/>
      </w:r>
    </w:p>
  </w:footnote>
  <w:footnote w:type="continuationSeparator" w:id="0">
    <w:p w14:paraId="147072C5" w14:textId="77777777" w:rsidR="00C10013" w:rsidRDefault="00C10013" w:rsidP="00C14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6B72"/>
    <w:rsid w:val="001B0000"/>
    <w:rsid w:val="0029639D"/>
    <w:rsid w:val="002A0A98"/>
    <w:rsid w:val="00326F90"/>
    <w:rsid w:val="004D4952"/>
    <w:rsid w:val="00657AEF"/>
    <w:rsid w:val="00720F7D"/>
    <w:rsid w:val="00AA1D8D"/>
    <w:rsid w:val="00B07853"/>
    <w:rsid w:val="00B47730"/>
    <w:rsid w:val="00C10013"/>
    <w:rsid w:val="00C14CA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96E9B8"/>
  <w14:defaultImageDpi w14:val="300"/>
  <w15:docId w15:val="{44D6E7BC-4B13-9449-ABB3-0EC70A02D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8AF0E9-A53E-44BA-A03D-2C3687710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1026</Words>
  <Characters>5851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Claire Quinn</cp:lastModifiedBy>
  <cp:revision>2</cp:revision>
  <dcterms:created xsi:type="dcterms:W3CDTF">2026-08-14T16:30:00Z</dcterms:created>
  <dcterms:modified xsi:type="dcterms:W3CDTF">2026-08-14T16:30:00Z</dcterms:modified>
  <cp:category/>
</cp:coreProperties>
</file>